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2B" w:rsidRPr="007E7E2B" w:rsidRDefault="007E7E2B" w:rsidP="007E7E2B">
      <w:pPr>
        <w:spacing w:after="135" w:line="300" w:lineRule="atLeast"/>
        <w:outlineLvl w:val="1"/>
        <w:rPr>
          <w:rFonts w:ascii="Helvetica" w:eastAsia="Times New Roman" w:hAnsi="Helvetica" w:cs="Helvetica"/>
          <w:b/>
          <w:color w:val="000000"/>
          <w:sz w:val="40"/>
          <w:szCs w:val="27"/>
          <w:lang w:eastAsia="en-GB"/>
        </w:rPr>
      </w:pPr>
      <w:r w:rsidRPr="007E7E2B">
        <w:rPr>
          <w:rFonts w:ascii="Helvetica" w:eastAsia="Times New Roman" w:hAnsi="Helvetica" w:cs="Helvetica"/>
          <w:b/>
          <w:color w:val="000000"/>
          <w:sz w:val="40"/>
          <w:szCs w:val="27"/>
          <w:lang w:eastAsia="en-GB"/>
        </w:rPr>
        <w:t>Whalebone Building and Garden Supplies</w:t>
      </w:r>
    </w:p>
    <w:p w:rsidR="007E7E2B" w:rsidRDefault="007E7E2B" w:rsidP="007E7E2B">
      <w:pPr>
        <w:spacing w:after="135" w:line="300" w:lineRule="atLeast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Sungate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, Collier Row Road, Romford, RM 2BH</w:t>
      </w:r>
    </w:p>
    <w:p w:rsidR="007E7E2B" w:rsidRDefault="007E7E2B" w:rsidP="007E7E2B">
      <w:pPr>
        <w:spacing w:after="135" w:line="300" w:lineRule="atLeast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01708 740724</w:t>
      </w:r>
      <w:r w:rsidRPr="007E7E2B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br/>
      </w:r>
    </w:p>
    <w:p w:rsidR="007E7E2B" w:rsidRDefault="007E7E2B" w:rsidP="007E7E2B">
      <w:pPr>
        <w:spacing w:after="135" w:line="300" w:lineRule="atLeast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p w:rsidR="007E7E2B" w:rsidRPr="007E7E2B" w:rsidRDefault="007E7E2B" w:rsidP="007E7E2B">
      <w:pPr>
        <w:spacing w:after="135" w:line="300" w:lineRule="atLeast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7E7E2B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Woven Geo Fabric</w:t>
      </w:r>
    </w:p>
    <w:p w:rsidR="007E7E2B" w:rsidRPr="007E7E2B" w:rsidRDefault="007E7E2B" w:rsidP="007E7E2B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885950" cy="1905000"/>
            <wp:effectExtent l="19050" t="0" r="0" b="0"/>
            <wp:docPr id="1" name="Picture 1" descr="Ground Cover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 Cover Fab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2B" w:rsidRPr="007E7E2B" w:rsidRDefault="007E7E2B" w:rsidP="007E7E2B">
      <w:pPr>
        <w:spacing w:after="0" w:line="270" w:lineRule="atLeast"/>
        <w:rPr>
          <w:rFonts w:ascii="Helvetica" w:eastAsia="Times New Roman" w:hAnsi="Helvetica" w:cs="Helvetica"/>
          <w:color w:val="2C411C"/>
          <w:sz w:val="18"/>
          <w:szCs w:val="18"/>
          <w:lang w:eastAsia="en-GB"/>
        </w:rPr>
      </w:pPr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>This hard-wearing closely woven fabric successfully meets the demands of soft and hard landscaping. </w:t>
      </w:r>
      <w:r w:rsidRPr="007E7E2B">
        <w:rPr>
          <w:rFonts w:ascii="Helvetica" w:eastAsia="Times New Roman" w:hAnsi="Helvetica" w:cs="Helvetica"/>
          <w:color w:val="2C411C"/>
          <w:sz w:val="18"/>
          <w:lang w:eastAsia="en-GB"/>
        </w:rPr>
        <w:t> </w:t>
      </w:r>
      <w:r>
        <w:rPr>
          <w:rFonts w:ascii="Helvetica" w:eastAsia="Times New Roman" w:hAnsi="Helvetica" w:cs="Helvetica"/>
          <w:noProof/>
          <w:color w:val="2C411C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752475" cy="171450"/>
            <wp:effectExtent l="19050" t="0" r="9525" b="0"/>
            <wp:docPr id="2" name="Picture 2" descr="Ground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t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> </w:t>
      </w:r>
      <w:proofErr w:type="gramStart"/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>works</w:t>
      </w:r>
      <w:proofErr w:type="gramEnd"/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 xml:space="preserve"> above ground as a heavy duty weed barrier, built to last for long term weed suppression.  Having good tear resistance makes</w:t>
      </w:r>
      <w:r w:rsidRPr="007E7E2B">
        <w:rPr>
          <w:rFonts w:ascii="Helvetica" w:eastAsia="Times New Roman" w:hAnsi="Helvetica" w:cs="Helvetica"/>
          <w:color w:val="2C411C"/>
          <w:sz w:val="18"/>
          <w:lang w:eastAsia="en-GB"/>
        </w:rPr>
        <w:t> </w:t>
      </w:r>
      <w:r>
        <w:rPr>
          <w:rFonts w:ascii="Helvetica" w:eastAsia="Times New Roman" w:hAnsi="Helvetica" w:cs="Helvetica"/>
          <w:noProof/>
          <w:color w:val="2C411C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752475" cy="171450"/>
            <wp:effectExtent l="19050" t="0" r="9525" b="0"/>
            <wp:docPr id="3" name="Picture 3" descr="Ground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t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> also suited for use below ground as a stabilising and separating membrane in groundwork and civil engineering applications.</w:t>
      </w:r>
    </w:p>
    <w:p w:rsidR="007E7E2B" w:rsidRPr="007E7E2B" w:rsidRDefault="007E7E2B" w:rsidP="007E7E2B">
      <w:pPr>
        <w:spacing w:after="0" w:line="270" w:lineRule="atLeast"/>
        <w:rPr>
          <w:rFonts w:ascii="Helvetica" w:eastAsia="Times New Roman" w:hAnsi="Helvetica" w:cs="Helvetica"/>
          <w:color w:val="2C411C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2C411C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>
            <wp:extent cx="714375" cy="171450"/>
            <wp:effectExtent l="0" t="0" r="9525" b="0"/>
            <wp:docPr id="4" name="Picture 4" descr="Ground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ndt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 xml:space="preserve">Woven Geo Fabric can be used as a heavy duty weed control membrane or as woven </w:t>
      </w:r>
      <w:proofErr w:type="spellStart"/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>geotextile</w:t>
      </w:r>
      <w:proofErr w:type="spellEnd"/>
      <w:r w:rsidRPr="007E7E2B">
        <w:rPr>
          <w:rFonts w:ascii="Helvetica" w:eastAsia="Times New Roman" w:hAnsi="Helvetica" w:cs="Helvetica"/>
          <w:color w:val="2C411C"/>
          <w:sz w:val="18"/>
          <w:szCs w:val="18"/>
          <w:bdr w:val="none" w:sz="0" w:space="0" w:color="auto" w:frame="1"/>
          <w:lang w:eastAsia="en-GB"/>
        </w:rPr>
        <w:t xml:space="preserve"> fabric for ground stabilisation.</w:t>
      </w:r>
    </w:p>
    <w:p w:rsidR="007E7E2B" w:rsidRPr="007E7E2B" w:rsidRDefault="007E7E2B" w:rsidP="007E7E2B">
      <w:pPr>
        <w:spacing w:after="210" w:line="270" w:lineRule="atLeast"/>
        <w:rPr>
          <w:rFonts w:ascii="Helvetica" w:eastAsia="Times New Roman" w:hAnsi="Helvetica" w:cs="Helvetica"/>
          <w:color w:val="2C411C"/>
          <w:sz w:val="18"/>
          <w:szCs w:val="18"/>
          <w:lang w:eastAsia="en-GB"/>
        </w:rPr>
      </w:pPr>
      <w:proofErr w:type="gramStart"/>
      <w:r w:rsidRPr="007E7E2B">
        <w:rPr>
          <w:rFonts w:ascii="Helvetica" w:eastAsia="Times New Roman" w:hAnsi="Helvetica" w:cs="Helvetica"/>
          <w:color w:val="2C411C"/>
          <w:sz w:val="18"/>
          <w:szCs w:val="18"/>
          <w:lang w:eastAsia="en-GB"/>
        </w:rPr>
        <w:t>Available in a wide range of sizes, including widths up to 4.5 metres.</w:t>
      </w:r>
      <w:proofErr w:type="gramEnd"/>
      <w:r w:rsidRPr="007E7E2B">
        <w:rPr>
          <w:rFonts w:ascii="Helvetica" w:eastAsia="Times New Roman" w:hAnsi="Helvetica" w:cs="Helvetica"/>
          <w:color w:val="2C411C"/>
          <w:sz w:val="18"/>
          <w:szCs w:val="18"/>
          <w:lang w:eastAsia="en-GB"/>
        </w:rPr>
        <w:t> </w:t>
      </w:r>
    </w:p>
    <w:tbl>
      <w:tblPr>
        <w:tblW w:w="4875" w:type="dxa"/>
        <w:tblBorders>
          <w:top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59"/>
        <w:gridCol w:w="1723"/>
        <w:gridCol w:w="1441"/>
        <w:gridCol w:w="652"/>
      </w:tblGrid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6A11A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  <w:t>CODE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6A11A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  <w:t>PRODUCT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6A11A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  <w:t>SIZE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66A11A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en-GB"/>
              </w:rPr>
              <w:t>PER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Mini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1.0m x 15m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Mini Pack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2.0m x 10m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pack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Midi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1.0m x 50m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Midi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1.5m x 50m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Midi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2.0m x 25m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Midi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2.0m x 50m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Maxi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1.0m x 100m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Maxi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2.0m x 100m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GWF45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Contractor Pack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4.5m x 11m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pack</w:t>
            </w:r>
          </w:p>
        </w:tc>
      </w:tr>
      <w:tr w:rsidR="007E7E2B" w:rsidRPr="007E7E2B" w:rsidTr="007E7E2B"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GWF450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Contractor Roll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4.5m x 100m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1E3B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7E2B" w:rsidRPr="007E7E2B" w:rsidRDefault="007E7E2B" w:rsidP="007E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7E7E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roll</w:t>
            </w:r>
          </w:p>
        </w:tc>
      </w:tr>
    </w:tbl>
    <w:p w:rsidR="00860B34" w:rsidRDefault="00860B34"/>
    <w:sectPr w:rsidR="00860B34" w:rsidSect="0086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E2B"/>
    <w:rsid w:val="007E7E2B"/>
    <w:rsid w:val="008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34"/>
  </w:style>
  <w:style w:type="paragraph" w:styleId="Heading2">
    <w:name w:val="heading 2"/>
    <w:basedOn w:val="Normal"/>
    <w:link w:val="Heading2Char"/>
    <w:uiPriority w:val="9"/>
    <w:qFormat/>
    <w:rsid w:val="007E7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E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denquire">
    <w:name w:val="prod_enquire"/>
    <w:basedOn w:val="Normal"/>
    <w:rsid w:val="007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7E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E2B"/>
  </w:style>
  <w:style w:type="paragraph" w:styleId="BalloonText">
    <w:name w:val="Balloon Text"/>
    <w:basedOn w:val="Normal"/>
    <w:link w:val="BalloonTextChar"/>
    <w:uiPriority w:val="99"/>
    <w:semiHidden/>
    <w:unhideWhenUsed/>
    <w:rsid w:val="007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5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2015-06-16T12:20:00Z</dcterms:created>
  <dcterms:modified xsi:type="dcterms:W3CDTF">2015-06-16T12:25:00Z</dcterms:modified>
</cp:coreProperties>
</file>